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附件一</w:t>
      </w:r>
    </w:p>
    <w:p>
      <w:pPr>
        <w:spacing w:line="560" w:lineRule="exact"/>
        <w:rPr>
          <w:rFonts w:hint="eastAsia" w:ascii="宋体" w:hAnsi="宋体" w:eastAsia="宋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上海市地方标准《重点单位重点部位安全技术防范系统要求》系列标准修订目录及标准修订联系人</w:t>
      </w:r>
    </w:p>
    <w:p>
      <w:pPr>
        <w:spacing w:line="560" w:lineRule="exact"/>
        <w:jc w:val="left"/>
        <w:rPr>
          <w:rFonts w:hint="eastAsia" w:ascii="宋体" w:hAnsi="宋体" w:eastAsia="宋体"/>
          <w:sz w:val="32"/>
          <w:szCs w:val="32"/>
        </w:rPr>
      </w:pPr>
    </w:p>
    <w:tbl>
      <w:tblPr>
        <w:tblStyle w:val="3"/>
        <w:tblW w:w="9227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5"/>
        <w:gridCol w:w="1418"/>
        <w:gridCol w:w="19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  <w:t>标准名称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  <w:t>联系人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重点单位重要部位安全技术防范系统要求 第3部分：金融营业场所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Cs w:val="22"/>
              </w:rPr>
              <w:t>雷智雄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Cs w:val="22"/>
              </w:rPr>
              <w:t>22023463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重点单位重要部位安全技术防范系统要求 第4部分： 公共供水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Cs w:val="22"/>
              </w:rPr>
              <w:t>林琳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Cs w:val="22"/>
              </w:rPr>
              <w:t>22023418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重点单位重要部位安全技术防范系统要求 第8部分：旅馆、商务办公楼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Cs w:val="22"/>
              </w:rPr>
              <w:t>王喆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Cs w:val="22"/>
              </w:rPr>
              <w:t>22023461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重点单位重要部位安全技术防范系统要求 第12部分: 通信单位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Cs w:val="22"/>
              </w:rPr>
              <w:t>林琳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Cs w:val="22"/>
              </w:rPr>
              <w:t>22023418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重点单位重要部位安全技术防范系统要求 第13部分: 枪支弹药生产、经销、存放、射击场所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Cs w:val="22"/>
              </w:rPr>
              <w:t>王喆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Cs w:val="22"/>
              </w:rPr>
              <w:t>22023461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重点单位重要部位安全技术防范系统要求 第14部分: 燃气系统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Cs w:val="22"/>
              </w:rPr>
              <w:t>林琳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Cs w:val="22"/>
              </w:rPr>
              <w:t>22023418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重点单位重要部位安全技术防范系统要求 第15部分: 公交车站及公交车专用停车场（库）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Cs w:val="22"/>
              </w:rPr>
              <w:t>郝钊辉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Cs w:val="22"/>
              </w:rPr>
              <w:t>22023418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重点单位重要部位安全技术防范系统要求 第16部分 港口、码头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Cs w:val="22"/>
              </w:rPr>
              <w:t>郝钊辉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Cs w:val="22"/>
              </w:rPr>
              <w:t>22023418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重点单位重要部位安全技术防范系统要求第18部分：渡轮、游览船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Cs w:val="22"/>
              </w:rPr>
              <w:t>郝钊辉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Cs w:val="22"/>
              </w:rPr>
              <w:t>22023418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重点单位重要部位安全技术防范系统要求 第19部分：寄递单位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Cs w:val="22"/>
              </w:rPr>
              <w:t>雷智雄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Cs w:val="22"/>
              </w:rPr>
              <w:t>22023463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重点单位重要部位安全技术防范系统要求 第21部分：养老机构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Cs w:val="22"/>
              </w:rPr>
              <w:t>王喆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Cs w:val="22"/>
              </w:rPr>
              <w:t>22023461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C54D6"/>
    <w:rsid w:val="30DC54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2018-09-04T00:57:00Z</dcterms:created>
  <dc:creator>可苦可乐</dc:creator>
  <cp:lastModifiedBy>可苦可乐</cp:lastModifiedBy>
  <dcterms:modified xsi:type="dcterms:W3CDTF">2018-09-04T00:57:46Z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